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34F8" w:rsidRDefault="00A134F8">
      <w:pPr>
        <w:jc w:val="center"/>
        <w:rPr>
          <w:b/>
          <w:bCs/>
          <w:sz w:val="36"/>
          <w:szCs w:val="36"/>
        </w:rPr>
      </w:pPr>
      <w:r>
        <w:rPr>
          <w:rFonts w:hint="eastAsia"/>
          <w:b/>
          <w:bCs/>
          <w:sz w:val="36"/>
          <w:szCs w:val="36"/>
        </w:rPr>
        <w:t>中央财经大学“平安校园”创建工作时间推进表</w:t>
      </w:r>
    </w:p>
    <w:p w:rsidR="00A134F8" w:rsidRDefault="00A134F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4"/>
        <w:gridCol w:w="1786"/>
        <w:gridCol w:w="4658"/>
        <w:gridCol w:w="1984"/>
        <w:gridCol w:w="1134"/>
        <w:gridCol w:w="3383"/>
      </w:tblGrid>
      <w:tr w:rsidR="00A134F8">
        <w:trPr>
          <w:trHeight w:val="547"/>
          <w:jc w:val="center"/>
        </w:trPr>
        <w:tc>
          <w:tcPr>
            <w:tcW w:w="1694" w:type="dxa"/>
            <w:vAlign w:val="center"/>
          </w:tcPr>
          <w:p w:rsidR="00A134F8" w:rsidRDefault="00A134F8">
            <w:pPr>
              <w:jc w:val="center"/>
              <w:rPr>
                <w:b/>
              </w:rPr>
            </w:pPr>
            <w:r>
              <w:rPr>
                <w:rFonts w:hint="eastAsia"/>
                <w:b/>
              </w:rPr>
              <w:t>阶段</w:t>
            </w:r>
          </w:p>
        </w:tc>
        <w:tc>
          <w:tcPr>
            <w:tcW w:w="1786" w:type="dxa"/>
            <w:vAlign w:val="center"/>
          </w:tcPr>
          <w:p w:rsidR="00A134F8" w:rsidRDefault="00A134F8">
            <w:pPr>
              <w:jc w:val="center"/>
              <w:rPr>
                <w:b/>
              </w:rPr>
            </w:pPr>
            <w:r>
              <w:rPr>
                <w:rFonts w:hint="eastAsia"/>
                <w:b/>
              </w:rPr>
              <w:t>工作任务</w:t>
            </w:r>
          </w:p>
        </w:tc>
        <w:tc>
          <w:tcPr>
            <w:tcW w:w="4658" w:type="dxa"/>
            <w:vAlign w:val="center"/>
          </w:tcPr>
          <w:p w:rsidR="00A134F8" w:rsidRDefault="00A134F8">
            <w:pPr>
              <w:jc w:val="center"/>
              <w:rPr>
                <w:b/>
              </w:rPr>
            </w:pPr>
            <w:r>
              <w:rPr>
                <w:rFonts w:hint="eastAsia"/>
                <w:b/>
              </w:rPr>
              <w:t>工作内容</w:t>
            </w:r>
          </w:p>
        </w:tc>
        <w:tc>
          <w:tcPr>
            <w:tcW w:w="1984" w:type="dxa"/>
            <w:vAlign w:val="center"/>
          </w:tcPr>
          <w:p w:rsidR="00A134F8" w:rsidRDefault="00A134F8">
            <w:pPr>
              <w:jc w:val="center"/>
              <w:rPr>
                <w:b/>
              </w:rPr>
            </w:pPr>
            <w:r>
              <w:rPr>
                <w:rFonts w:hint="eastAsia"/>
                <w:b/>
              </w:rPr>
              <w:t>完成时间</w:t>
            </w:r>
          </w:p>
        </w:tc>
        <w:tc>
          <w:tcPr>
            <w:tcW w:w="1134" w:type="dxa"/>
            <w:vAlign w:val="center"/>
          </w:tcPr>
          <w:p w:rsidR="00A134F8" w:rsidRDefault="00A134F8">
            <w:pPr>
              <w:jc w:val="center"/>
              <w:rPr>
                <w:b/>
              </w:rPr>
            </w:pPr>
            <w:r>
              <w:rPr>
                <w:rFonts w:hint="eastAsia"/>
                <w:b/>
              </w:rPr>
              <w:t>责任单位</w:t>
            </w:r>
          </w:p>
        </w:tc>
        <w:tc>
          <w:tcPr>
            <w:tcW w:w="3383" w:type="dxa"/>
            <w:vAlign w:val="center"/>
          </w:tcPr>
          <w:p w:rsidR="00A134F8" w:rsidRDefault="00A134F8">
            <w:pPr>
              <w:jc w:val="center"/>
              <w:rPr>
                <w:b/>
              </w:rPr>
            </w:pPr>
            <w:r>
              <w:rPr>
                <w:rFonts w:hint="eastAsia"/>
                <w:b/>
              </w:rPr>
              <w:t>相关要求</w:t>
            </w:r>
          </w:p>
        </w:tc>
      </w:tr>
      <w:tr w:rsidR="00A134F8">
        <w:trPr>
          <w:trHeight w:val="894"/>
          <w:jc w:val="center"/>
        </w:trPr>
        <w:tc>
          <w:tcPr>
            <w:tcW w:w="1694" w:type="dxa"/>
            <w:vMerge w:val="restart"/>
            <w:vAlign w:val="center"/>
          </w:tcPr>
          <w:p w:rsidR="00A134F8" w:rsidRDefault="00A134F8">
            <w:pPr>
              <w:rPr>
                <w:b/>
              </w:rPr>
            </w:pPr>
            <w:r>
              <w:rPr>
                <w:rFonts w:hint="eastAsia"/>
                <w:b/>
              </w:rPr>
              <w:t>研究部署阶段</w:t>
            </w:r>
          </w:p>
        </w:tc>
        <w:tc>
          <w:tcPr>
            <w:tcW w:w="1786" w:type="dxa"/>
            <w:vAlign w:val="center"/>
          </w:tcPr>
          <w:p w:rsidR="00A134F8" w:rsidRDefault="00A134F8">
            <w:pPr>
              <w:jc w:val="left"/>
            </w:pPr>
            <w:r>
              <w:rPr>
                <w:rFonts w:hint="eastAsia"/>
              </w:rPr>
              <w:t>学习调研</w:t>
            </w:r>
          </w:p>
        </w:tc>
        <w:tc>
          <w:tcPr>
            <w:tcW w:w="4658" w:type="dxa"/>
            <w:vAlign w:val="center"/>
          </w:tcPr>
          <w:p w:rsidR="00A134F8" w:rsidRDefault="00A134F8">
            <w:pPr>
              <w:jc w:val="left"/>
            </w:pPr>
            <w:r>
              <w:rPr>
                <w:rFonts w:hint="eastAsia"/>
              </w:rPr>
              <w:t>到已达标的兄弟院校专项调研“平安校园”创建工作，获取经验</w:t>
            </w:r>
          </w:p>
        </w:tc>
        <w:tc>
          <w:tcPr>
            <w:tcW w:w="1984" w:type="dxa"/>
            <w:vAlign w:val="center"/>
          </w:tcPr>
          <w:p w:rsidR="00A134F8" w:rsidRDefault="00A134F8">
            <w:pPr>
              <w:jc w:val="left"/>
            </w:pPr>
            <w:r>
              <w:t>2014</w:t>
            </w:r>
            <w:r>
              <w:rPr>
                <w:rFonts w:hint="eastAsia"/>
              </w:rPr>
              <w:t>年</w:t>
            </w:r>
            <w:r>
              <w:t>3</w:t>
            </w:r>
            <w:r>
              <w:rPr>
                <w:rFonts w:hint="eastAsia"/>
              </w:rPr>
              <w:t>月</w:t>
            </w:r>
            <w:r>
              <w:t>28</w:t>
            </w:r>
            <w:r>
              <w:rPr>
                <w:rFonts w:hint="eastAsia"/>
              </w:rPr>
              <w:t>日前</w:t>
            </w:r>
          </w:p>
        </w:tc>
        <w:tc>
          <w:tcPr>
            <w:tcW w:w="1134" w:type="dxa"/>
            <w:vAlign w:val="center"/>
          </w:tcPr>
          <w:p w:rsidR="00A134F8" w:rsidRDefault="00A134F8">
            <w:pPr>
              <w:jc w:val="left"/>
            </w:pPr>
            <w:r>
              <w:rPr>
                <w:rFonts w:hint="eastAsia"/>
              </w:rPr>
              <w:t>秘书组</w:t>
            </w:r>
          </w:p>
        </w:tc>
        <w:tc>
          <w:tcPr>
            <w:tcW w:w="3383" w:type="dxa"/>
            <w:vAlign w:val="center"/>
          </w:tcPr>
          <w:p w:rsidR="00A134F8" w:rsidRDefault="00A134F8">
            <w:pPr>
              <w:jc w:val="left"/>
            </w:pPr>
            <w:r>
              <w:t xml:space="preserve">1. </w:t>
            </w:r>
            <w:r>
              <w:rPr>
                <w:rFonts w:hint="eastAsia"/>
              </w:rPr>
              <w:t>拟定学习调研的方案和提纲，与兄弟院校接洽</w:t>
            </w:r>
          </w:p>
          <w:p w:rsidR="00A134F8" w:rsidRDefault="00A134F8">
            <w:pPr>
              <w:jc w:val="left"/>
            </w:pPr>
            <w:r>
              <w:t xml:space="preserve">2. </w:t>
            </w:r>
            <w:r>
              <w:rPr>
                <w:rFonts w:hint="eastAsia"/>
              </w:rPr>
              <w:t>广泛调研、走访、讨论，为方案制定、任务分解奠定基础</w:t>
            </w:r>
          </w:p>
        </w:tc>
      </w:tr>
      <w:tr w:rsidR="00A134F8">
        <w:trPr>
          <w:trHeight w:val="841"/>
          <w:jc w:val="center"/>
        </w:trPr>
        <w:tc>
          <w:tcPr>
            <w:tcW w:w="1694" w:type="dxa"/>
            <w:vMerge/>
            <w:vAlign w:val="center"/>
          </w:tcPr>
          <w:p w:rsidR="00A134F8" w:rsidRDefault="00A134F8">
            <w:pPr>
              <w:rPr>
                <w:b/>
              </w:rPr>
            </w:pPr>
          </w:p>
        </w:tc>
        <w:tc>
          <w:tcPr>
            <w:tcW w:w="1786" w:type="dxa"/>
            <w:vAlign w:val="center"/>
          </w:tcPr>
          <w:p w:rsidR="00A134F8" w:rsidRDefault="00A134F8">
            <w:pPr>
              <w:jc w:val="left"/>
            </w:pPr>
            <w:r>
              <w:rPr>
                <w:rFonts w:hint="eastAsia"/>
              </w:rPr>
              <w:t>准备材料</w:t>
            </w:r>
          </w:p>
        </w:tc>
        <w:tc>
          <w:tcPr>
            <w:tcW w:w="4658" w:type="dxa"/>
            <w:vAlign w:val="center"/>
          </w:tcPr>
          <w:p w:rsidR="00A134F8" w:rsidRDefault="00A134F8">
            <w:r>
              <w:t xml:space="preserve">1. </w:t>
            </w:r>
            <w:r>
              <w:rPr>
                <w:rFonts w:hint="eastAsia"/>
              </w:rPr>
              <w:t>起草《实施方案（讨论稿）》﹡</w:t>
            </w:r>
          </w:p>
          <w:p w:rsidR="00A134F8" w:rsidRDefault="00A134F8">
            <w:r>
              <w:t xml:space="preserve">2. </w:t>
            </w:r>
            <w:r>
              <w:rPr>
                <w:rFonts w:hint="eastAsia"/>
              </w:rPr>
              <w:t>制定《任务分配表（征求意见稿）》﹡</w:t>
            </w:r>
          </w:p>
          <w:p w:rsidR="00A134F8" w:rsidRDefault="00A134F8">
            <w:r>
              <w:t xml:space="preserve">3. </w:t>
            </w:r>
            <w:r>
              <w:rPr>
                <w:rFonts w:hint="eastAsia"/>
              </w:rPr>
              <w:t>制定《任务书（征求意见稿）》﹡</w:t>
            </w:r>
          </w:p>
        </w:tc>
        <w:tc>
          <w:tcPr>
            <w:tcW w:w="1984" w:type="dxa"/>
            <w:vAlign w:val="center"/>
          </w:tcPr>
          <w:p w:rsidR="00A134F8" w:rsidRDefault="00A134F8">
            <w:r>
              <w:t>2014</w:t>
            </w:r>
            <w:r>
              <w:rPr>
                <w:rFonts w:hint="eastAsia"/>
              </w:rPr>
              <w:t>年</w:t>
            </w:r>
            <w:r>
              <w:t>4</w:t>
            </w:r>
            <w:r>
              <w:rPr>
                <w:rFonts w:hint="eastAsia"/>
              </w:rPr>
              <w:t>月</w:t>
            </w:r>
            <w:r>
              <w:t>17</w:t>
            </w:r>
            <w:r>
              <w:rPr>
                <w:rFonts w:hint="eastAsia"/>
              </w:rPr>
              <w:t>日前</w:t>
            </w:r>
          </w:p>
        </w:tc>
        <w:tc>
          <w:tcPr>
            <w:tcW w:w="1134" w:type="dxa"/>
            <w:vAlign w:val="center"/>
          </w:tcPr>
          <w:p w:rsidR="00A134F8" w:rsidRDefault="00A134F8">
            <w:r>
              <w:rPr>
                <w:rFonts w:hint="eastAsia"/>
              </w:rPr>
              <w:t>秘书组</w:t>
            </w:r>
          </w:p>
        </w:tc>
        <w:tc>
          <w:tcPr>
            <w:tcW w:w="3383" w:type="dxa"/>
            <w:vAlign w:val="center"/>
          </w:tcPr>
          <w:p w:rsidR="00A134F8" w:rsidRDefault="00A134F8">
            <w:r>
              <w:rPr>
                <w:rFonts w:hint="eastAsia"/>
              </w:rPr>
              <w:t>广泛征求各单位意见，认真进行整理修改</w:t>
            </w:r>
          </w:p>
        </w:tc>
      </w:tr>
      <w:tr w:rsidR="00A134F8">
        <w:trPr>
          <w:trHeight w:val="983"/>
          <w:jc w:val="center"/>
        </w:trPr>
        <w:tc>
          <w:tcPr>
            <w:tcW w:w="1694" w:type="dxa"/>
            <w:vMerge/>
            <w:vAlign w:val="center"/>
          </w:tcPr>
          <w:p w:rsidR="00A134F8" w:rsidRDefault="00A134F8">
            <w:pPr>
              <w:rPr>
                <w:b/>
              </w:rPr>
            </w:pPr>
          </w:p>
        </w:tc>
        <w:tc>
          <w:tcPr>
            <w:tcW w:w="1786" w:type="dxa"/>
            <w:vAlign w:val="center"/>
          </w:tcPr>
          <w:p w:rsidR="00A134F8" w:rsidRDefault="00A134F8">
            <w:pPr>
              <w:jc w:val="left"/>
            </w:pPr>
            <w:r>
              <w:rPr>
                <w:rFonts w:hint="eastAsia"/>
              </w:rPr>
              <w:t>审议方案</w:t>
            </w:r>
          </w:p>
        </w:tc>
        <w:tc>
          <w:tcPr>
            <w:tcW w:w="4658" w:type="dxa"/>
            <w:vAlign w:val="center"/>
          </w:tcPr>
          <w:p w:rsidR="00A134F8" w:rsidRDefault="00A134F8">
            <w:r>
              <w:rPr>
                <w:rFonts w:hint="eastAsia"/>
              </w:rPr>
              <w:t>组织召开学校党委常委会，审议《实施方案（讨论稿）》</w:t>
            </w:r>
          </w:p>
        </w:tc>
        <w:tc>
          <w:tcPr>
            <w:tcW w:w="1984" w:type="dxa"/>
            <w:vAlign w:val="center"/>
          </w:tcPr>
          <w:p w:rsidR="00A134F8" w:rsidRDefault="00A134F8">
            <w:r>
              <w:t>2014</w:t>
            </w:r>
            <w:r>
              <w:rPr>
                <w:rFonts w:hint="eastAsia"/>
              </w:rPr>
              <w:t>年</w:t>
            </w:r>
            <w:r>
              <w:t>4</w:t>
            </w:r>
            <w:r>
              <w:rPr>
                <w:rFonts w:hint="eastAsia"/>
              </w:rPr>
              <w:t>月</w:t>
            </w:r>
            <w:r>
              <w:t>18</w:t>
            </w:r>
            <w:r>
              <w:rPr>
                <w:rFonts w:hint="eastAsia"/>
              </w:rPr>
              <w:t>日前</w:t>
            </w:r>
          </w:p>
        </w:tc>
        <w:tc>
          <w:tcPr>
            <w:tcW w:w="1134" w:type="dxa"/>
            <w:vAlign w:val="center"/>
          </w:tcPr>
          <w:p w:rsidR="00A134F8" w:rsidRDefault="00A134F8">
            <w:r>
              <w:rPr>
                <w:rFonts w:hint="eastAsia"/>
              </w:rPr>
              <w:t>秘书组</w:t>
            </w:r>
          </w:p>
        </w:tc>
        <w:tc>
          <w:tcPr>
            <w:tcW w:w="3383" w:type="dxa"/>
            <w:vAlign w:val="center"/>
          </w:tcPr>
          <w:p w:rsidR="00A134F8" w:rsidRDefault="00A134F8">
            <w:r>
              <w:t xml:space="preserve">1. </w:t>
            </w:r>
            <w:r>
              <w:rPr>
                <w:rFonts w:hint="eastAsia"/>
              </w:rPr>
              <w:t>做好会议相关材料的准备工作</w:t>
            </w:r>
          </w:p>
          <w:p w:rsidR="00A134F8" w:rsidRDefault="00A134F8">
            <w:r>
              <w:t xml:space="preserve">2. </w:t>
            </w:r>
            <w:r>
              <w:rPr>
                <w:rFonts w:hint="eastAsia"/>
              </w:rPr>
              <w:t>《实施方案（讨论稿）》审议通过后，落实校发文</w:t>
            </w:r>
          </w:p>
        </w:tc>
      </w:tr>
      <w:tr w:rsidR="00A134F8">
        <w:trPr>
          <w:trHeight w:val="1891"/>
          <w:jc w:val="center"/>
        </w:trPr>
        <w:tc>
          <w:tcPr>
            <w:tcW w:w="1694" w:type="dxa"/>
            <w:vMerge/>
            <w:vAlign w:val="center"/>
          </w:tcPr>
          <w:p w:rsidR="00A134F8" w:rsidRDefault="00A134F8">
            <w:pPr>
              <w:rPr>
                <w:b/>
              </w:rPr>
            </w:pPr>
          </w:p>
        </w:tc>
        <w:tc>
          <w:tcPr>
            <w:tcW w:w="1786" w:type="dxa"/>
            <w:vAlign w:val="center"/>
          </w:tcPr>
          <w:p w:rsidR="00A134F8" w:rsidRDefault="00A134F8">
            <w:pPr>
              <w:jc w:val="left"/>
            </w:pPr>
            <w:r>
              <w:rPr>
                <w:rFonts w:hint="eastAsia"/>
              </w:rPr>
              <w:t>工作部署</w:t>
            </w:r>
          </w:p>
        </w:tc>
        <w:tc>
          <w:tcPr>
            <w:tcW w:w="4658" w:type="dxa"/>
            <w:vAlign w:val="center"/>
          </w:tcPr>
          <w:p w:rsidR="00A134F8" w:rsidRDefault="00A134F8">
            <w:r>
              <w:t xml:space="preserve">1. </w:t>
            </w:r>
            <w:r>
              <w:rPr>
                <w:rFonts w:hint="eastAsia"/>
              </w:rPr>
              <w:t>根据《实施方案》工作要求，制定《中央财经大学“平安校园”创建工作时间推进表》</w:t>
            </w:r>
          </w:p>
          <w:p w:rsidR="00A134F8" w:rsidRDefault="00A134F8">
            <w:r>
              <w:t xml:space="preserve">2. </w:t>
            </w:r>
            <w:r>
              <w:rPr>
                <w:rFonts w:hint="eastAsia"/>
              </w:rPr>
              <w:t>梳理各单位意见，形成《任务分配表》和《任务书》定稿</w:t>
            </w:r>
          </w:p>
          <w:p w:rsidR="00A134F8" w:rsidRDefault="00A134F8">
            <w:r>
              <w:t xml:space="preserve">3. </w:t>
            </w:r>
            <w:r>
              <w:rPr>
                <w:rFonts w:hint="eastAsia"/>
              </w:rPr>
              <w:t>召开职能部门“平安校园”创建工作布置会和学生培养单位“平安校园”创建工作布置会</w:t>
            </w:r>
          </w:p>
        </w:tc>
        <w:tc>
          <w:tcPr>
            <w:tcW w:w="1984" w:type="dxa"/>
            <w:vAlign w:val="center"/>
          </w:tcPr>
          <w:p w:rsidR="00A134F8" w:rsidRDefault="00A134F8">
            <w:r>
              <w:t>2014</w:t>
            </w:r>
            <w:r>
              <w:rPr>
                <w:rFonts w:hint="eastAsia"/>
              </w:rPr>
              <w:t>年</w:t>
            </w:r>
            <w:r>
              <w:t>4</w:t>
            </w:r>
            <w:r>
              <w:rPr>
                <w:rFonts w:hint="eastAsia"/>
              </w:rPr>
              <w:t>月</w:t>
            </w:r>
            <w:r>
              <w:t>25</w:t>
            </w:r>
            <w:r>
              <w:rPr>
                <w:rFonts w:hint="eastAsia"/>
              </w:rPr>
              <w:t>日</w:t>
            </w:r>
          </w:p>
        </w:tc>
        <w:tc>
          <w:tcPr>
            <w:tcW w:w="1134" w:type="dxa"/>
            <w:vAlign w:val="center"/>
          </w:tcPr>
          <w:p w:rsidR="00A134F8" w:rsidRDefault="00A134F8">
            <w:r>
              <w:rPr>
                <w:rFonts w:hint="eastAsia"/>
              </w:rPr>
              <w:t>秘书组</w:t>
            </w:r>
          </w:p>
        </w:tc>
        <w:tc>
          <w:tcPr>
            <w:tcW w:w="3383" w:type="dxa"/>
            <w:vAlign w:val="center"/>
          </w:tcPr>
          <w:p w:rsidR="00A134F8" w:rsidRDefault="00A134F8">
            <w:r>
              <w:t xml:space="preserve">1. </w:t>
            </w:r>
            <w:r>
              <w:rPr>
                <w:rFonts w:hint="eastAsia"/>
              </w:rPr>
              <w:t>做好会议相关材料准备工作</w:t>
            </w:r>
          </w:p>
          <w:p w:rsidR="00A134F8" w:rsidRDefault="00A134F8">
            <w:r>
              <w:t xml:space="preserve">2. </w:t>
            </w:r>
            <w:r>
              <w:rPr>
                <w:rFonts w:hint="eastAsia"/>
              </w:rPr>
              <w:t>与各二级单位签订《任务书》</w:t>
            </w:r>
          </w:p>
        </w:tc>
      </w:tr>
      <w:tr w:rsidR="00A134F8">
        <w:trPr>
          <w:trHeight w:val="547"/>
          <w:jc w:val="center"/>
        </w:trPr>
        <w:tc>
          <w:tcPr>
            <w:tcW w:w="1694" w:type="dxa"/>
            <w:vMerge w:val="restart"/>
            <w:vAlign w:val="center"/>
          </w:tcPr>
          <w:p w:rsidR="00A134F8" w:rsidRDefault="00A134F8">
            <w:pPr>
              <w:rPr>
                <w:b/>
              </w:rPr>
            </w:pPr>
            <w:r>
              <w:rPr>
                <w:rFonts w:hint="eastAsia"/>
                <w:b/>
              </w:rPr>
              <w:t>创建自查阶段</w:t>
            </w:r>
          </w:p>
        </w:tc>
        <w:tc>
          <w:tcPr>
            <w:tcW w:w="1786" w:type="dxa"/>
            <w:vAlign w:val="center"/>
          </w:tcPr>
          <w:p w:rsidR="00A134F8" w:rsidRDefault="00A134F8">
            <w:r>
              <w:rPr>
                <w:rFonts w:hint="eastAsia"/>
              </w:rPr>
              <w:t>广泛宣传</w:t>
            </w:r>
          </w:p>
        </w:tc>
        <w:tc>
          <w:tcPr>
            <w:tcW w:w="4658" w:type="dxa"/>
            <w:vAlign w:val="center"/>
          </w:tcPr>
          <w:p w:rsidR="00A134F8" w:rsidRDefault="00A134F8">
            <w:r>
              <w:t xml:space="preserve">1. </w:t>
            </w:r>
            <w:r>
              <w:rPr>
                <w:rFonts w:hint="eastAsia"/>
              </w:rPr>
              <w:t>制作“平安校园”宣传手册、宣传片</w:t>
            </w:r>
          </w:p>
          <w:p w:rsidR="00A134F8" w:rsidRDefault="00A134F8">
            <w:r>
              <w:t xml:space="preserve">2. </w:t>
            </w:r>
            <w:r>
              <w:rPr>
                <w:rFonts w:hint="eastAsia"/>
              </w:rPr>
              <w:t>指导、检查各二级单位开展宣传“平安校园”的工作</w:t>
            </w:r>
          </w:p>
          <w:p w:rsidR="00A134F8" w:rsidRDefault="00A134F8">
            <w:r>
              <w:t xml:space="preserve">3. </w:t>
            </w:r>
            <w:r>
              <w:rPr>
                <w:rFonts w:hint="eastAsia"/>
              </w:rPr>
              <w:t>组织志愿者队伍在广大师生中间广泛开展“平安校园”宣传活动</w:t>
            </w:r>
          </w:p>
        </w:tc>
        <w:tc>
          <w:tcPr>
            <w:tcW w:w="1984" w:type="dxa"/>
            <w:vAlign w:val="center"/>
          </w:tcPr>
          <w:p w:rsidR="00A134F8" w:rsidRDefault="00A134F8">
            <w:r>
              <w:rPr>
                <w:rFonts w:hint="eastAsia"/>
              </w:rPr>
              <w:t>长期进行</w:t>
            </w:r>
          </w:p>
          <w:p w:rsidR="00A134F8" w:rsidRDefault="00A134F8">
            <w:r>
              <w:rPr>
                <w:rFonts w:hint="eastAsia"/>
              </w:rPr>
              <w:t>直至迎评验收</w:t>
            </w:r>
          </w:p>
        </w:tc>
        <w:tc>
          <w:tcPr>
            <w:tcW w:w="1134" w:type="dxa"/>
            <w:vAlign w:val="center"/>
          </w:tcPr>
          <w:p w:rsidR="00A134F8" w:rsidRDefault="00A134F8">
            <w:r>
              <w:rPr>
                <w:rFonts w:hint="eastAsia"/>
              </w:rPr>
              <w:t>宣传组</w:t>
            </w:r>
          </w:p>
        </w:tc>
        <w:tc>
          <w:tcPr>
            <w:tcW w:w="3383" w:type="dxa"/>
            <w:vAlign w:val="center"/>
          </w:tcPr>
          <w:p w:rsidR="00A134F8" w:rsidRDefault="00A134F8">
            <w:r>
              <w:rPr>
                <w:rFonts w:hint="eastAsia"/>
              </w:rPr>
              <w:t>充分利用各种媒体平台，广泛宣传“平安校园”创建的重要意义，营造良好的舆论氛围，引导各学院、职能部门积极开展各项创建活动</w:t>
            </w:r>
          </w:p>
        </w:tc>
      </w:tr>
      <w:tr w:rsidR="00A134F8">
        <w:trPr>
          <w:trHeight w:val="521"/>
          <w:jc w:val="center"/>
        </w:trPr>
        <w:tc>
          <w:tcPr>
            <w:tcW w:w="1694" w:type="dxa"/>
            <w:vMerge/>
            <w:vAlign w:val="center"/>
          </w:tcPr>
          <w:p w:rsidR="00A134F8" w:rsidRDefault="00A134F8">
            <w:pPr>
              <w:rPr>
                <w:b/>
              </w:rPr>
            </w:pPr>
          </w:p>
        </w:tc>
        <w:tc>
          <w:tcPr>
            <w:tcW w:w="1786" w:type="dxa"/>
            <w:vAlign w:val="center"/>
          </w:tcPr>
          <w:p w:rsidR="00A134F8" w:rsidRDefault="00A134F8">
            <w:r>
              <w:rPr>
                <w:rFonts w:hint="eastAsia"/>
              </w:rPr>
              <w:t>部门自查</w:t>
            </w:r>
          </w:p>
        </w:tc>
        <w:tc>
          <w:tcPr>
            <w:tcW w:w="4658" w:type="dxa"/>
            <w:vAlign w:val="center"/>
          </w:tcPr>
          <w:p w:rsidR="00A134F8" w:rsidRDefault="00A134F8">
            <w:r>
              <w:rPr>
                <w:rFonts w:hint="eastAsia"/>
              </w:rPr>
              <w:t>各二级单位按照《任务分配表》和《任务书》的要求，对照标准，进行自查自评和相关材料的整理归档工作，梳理</w:t>
            </w:r>
            <w:r>
              <w:t>2011</w:t>
            </w:r>
            <w:r>
              <w:rPr>
                <w:rFonts w:hint="eastAsia"/>
              </w:rPr>
              <w:t>年</w:t>
            </w:r>
            <w:r>
              <w:t>5</w:t>
            </w:r>
            <w:r>
              <w:rPr>
                <w:rFonts w:hint="eastAsia"/>
              </w:rPr>
              <w:t>月至今的相关材料，形成支撑材料目录并完成自查自评报告</w:t>
            </w:r>
          </w:p>
        </w:tc>
        <w:tc>
          <w:tcPr>
            <w:tcW w:w="1984" w:type="dxa"/>
            <w:vAlign w:val="center"/>
          </w:tcPr>
          <w:p w:rsidR="00A134F8" w:rsidRDefault="00A134F8">
            <w:r>
              <w:t>2014</w:t>
            </w:r>
            <w:r>
              <w:rPr>
                <w:rFonts w:hint="eastAsia"/>
              </w:rPr>
              <w:t>年</w:t>
            </w:r>
            <w:r>
              <w:t>9</w:t>
            </w:r>
            <w:r>
              <w:rPr>
                <w:rFonts w:hint="eastAsia"/>
              </w:rPr>
              <w:t>月</w:t>
            </w:r>
            <w:r>
              <w:t>25</w:t>
            </w:r>
            <w:r>
              <w:rPr>
                <w:rFonts w:hint="eastAsia"/>
              </w:rPr>
              <w:t>日前</w:t>
            </w:r>
          </w:p>
        </w:tc>
        <w:tc>
          <w:tcPr>
            <w:tcW w:w="1134" w:type="dxa"/>
            <w:vAlign w:val="center"/>
          </w:tcPr>
          <w:p w:rsidR="00A134F8" w:rsidRDefault="00A134F8">
            <w:pPr>
              <w:jc w:val="left"/>
            </w:pPr>
            <w:r>
              <w:rPr>
                <w:rFonts w:hint="eastAsia"/>
              </w:rPr>
              <w:t>各二级单位</w:t>
            </w:r>
          </w:p>
        </w:tc>
        <w:tc>
          <w:tcPr>
            <w:tcW w:w="3383" w:type="dxa"/>
            <w:vAlign w:val="center"/>
          </w:tcPr>
          <w:p w:rsidR="00A134F8" w:rsidRDefault="00A134F8">
            <w:pPr>
              <w:jc w:val="left"/>
            </w:pPr>
            <w:r>
              <w:t xml:space="preserve">1. </w:t>
            </w:r>
            <w:r>
              <w:rPr>
                <w:rFonts w:hint="eastAsia"/>
              </w:rPr>
              <w:t>重点开展制度建设、安全隐患排查和网格化安全管理责任的落实相关工作</w:t>
            </w:r>
          </w:p>
          <w:p w:rsidR="00A134F8" w:rsidRDefault="00A134F8">
            <w:pPr>
              <w:jc w:val="left"/>
            </w:pPr>
            <w:r>
              <w:t>2. 6</w:t>
            </w:r>
            <w:r>
              <w:rPr>
                <w:rFonts w:hint="eastAsia"/>
              </w:rPr>
              <w:t>月</w:t>
            </w:r>
            <w:r>
              <w:t>10</w:t>
            </w:r>
            <w:r>
              <w:rPr>
                <w:rFonts w:hint="eastAsia"/>
              </w:rPr>
              <w:t>日前提交支撑材料目录，电子版发送至：</w:t>
            </w:r>
            <w:r>
              <w:t>cufepaxy@163.com</w:t>
            </w:r>
          </w:p>
          <w:p w:rsidR="00A134F8" w:rsidRDefault="00A134F8">
            <w:pPr>
              <w:jc w:val="left"/>
            </w:pPr>
            <w:r>
              <w:t>3. 9</w:t>
            </w:r>
            <w:r>
              <w:rPr>
                <w:rFonts w:hint="eastAsia"/>
              </w:rPr>
              <w:t>月</w:t>
            </w:r>
            <w:r>
              <w:t>25</w:t>
            </w:r>
            <w:r>
              <w:rPr>
                <w:rFonts w:hint="eastAsia"/>
              </w:rPr>
              <w:t>日前完成支撑材料的前期整理工作，并将自查自评报告电子版发送至：</w:t>
            </w:r>
            <w:r>
              <w:t>cufepaxy@163.com</w:t>
            </w:r>
          </w:p>
        </w:tc>
      </w:tr>
      <w:tr w:rsidR="00A134F8">
        <w:trPr>
          <w:trHeight w:val="521"/>
          <w:jc w:val="center"/>
        </w:trPr>
        <w:tc>
          <w:tcPr>
            <w:tcW w:w="1694" w:type="dxa"/>
            <w:vMerge/>
            <w:vAlign w:val="center"/>
          </w:tcPr>
          <w:p w:rsidR="00A134F8" w:rsidRDefault="00A134F8">
            <w:pPr>
              <w:rPr>
                <w:b/>
              </w:rPr>
            </w:pPr>
          </w:p>
        </w:tc>
        <w:tc>
          <w:tcPr>
            <w:tcW w:w="1786" w:type="dxa"/>
            <w:vAlign w:val="center"/>
          </w:tcPr>
          <w:p w:rsidR="00A134F8" w:rsidRDefault="00A134F8">
            <w:r>
              <w:rPr>
                <w:rFonts w:hint="eastAsia"/>
              </w:rPr>
              <w:t>预案及演练</w:t>
            </w:r>
          </w:p>
        </w:tc>
        <w:tc>
          <w:tcPr>
            <w:tcW w:w="4658" w:type="dxa"/>
            <w:vAlign w:val="center"/>
          </w:tcPr>
          <w:p w:rsidR="00A134F8" w:rsidRDefault="00A134F8">
            <w:r>
              <w:t xml:space="preserve">1. </w:t>
            </w:r>
            <w:r>
              <w:rPr>
                <w:rFonts w:hint="eastAsia"/>
              </w:rPr>
              <w:t>梳理学校相关预案目录，并指导督促相关单位制定或修订预案</w:t>
            </w:r>
          </w:p>
          <w:p w:rsidR="00A134F8" w:rsidRDefault="00A134F8">
            <w:r>
              <w:t xml:space="preserve">2. </w:t>
            </w:r>
            <w:r>
              <w:rPr>
                <w:rFonts w:hint="eastAsia"/>
              </w:rPr>
              <w:t>有针对性地组织相关应急预案的实操演练工作</w:t>
            </w:r>
          </w:p>
        </w:tc>
        <w:tc>
          <w:tcPr>
            <w:tcW w:w="1984" w:type="dxa"/>
            <w:vAlign w:val="center"/>
          </w:tcPr>
          <w:p w:rsidR="00A134F8" w:rsidRDefault="00A134F8">
            <w:r>
              <w:rPr>
                <w:rFonts w:hint="eastAsia"/>
              </w:rPr>
              <w:t>长期进行</w:t>
            </w:r>
          </w:p>
          <w:p w:rsidR="00A134F8" w:rsidRDefault="00A134F8">
            <w:r>
              <w:rPr>
                <w:rFonts w:hint="eastAsia"/>
              </w:rPr>
              <w:t>直至迎评验收</w:t>
            </w:r>
          </w:p>
        </w:tc>
        <w:tc>
          <w:tcPr>
            <w:tcW w:w="1134" w:type="dxa"/>
            <w:vAlign w:val="center"/>
          </w:tcPr>
          <w:p w:rsidR="00A134F8" w:rsidRDefault="00A134F8">
            <w:r>
              <w:rPr>
                <w:rFonts w:hint="eastAsia"/>
              </w:rPr>
              <w:t>预案（演练）组</w:t>
            </w:r>
          </w:p>
        </w:tc>
        <w:tc>
          <w:tcPr>
            <w:tcW w:w="3383" w:type="dxa"/>
            <w:vAlign w:val="center"/>
          </w:tcPr>
          <w:p w:rsidR="00A134F8" w:rsidRDefault="00A134F8">
            <w:r>
              <w:rPr>
                <w:rFonts w:hint="eastAsia"/>
              </w:rPr>
              <w:t>认真制定演练方案，督促各应急预案的演练、推演工作有效落实</w:t>
            </w:r>
          </w:p>
        </w:tc>
      </w:tr>
      <w:tr w:rsidR="00A134F8">
        <w:trPr>
          <w:trHeight w:val="521"/>
          <w:jc w:val="center"/>
        </w:trPr>
        <w:tc>
          <w:tcPr>
            <w:tcW w:w="1694" w:type="dxa"/>
            <w:vMerge/>
            <w:vAlign w:val="center"/>
          </w:tcPr>
          <w:p w:rsidR="00A134F8" w:rsidRDefault="00A134F8">
            <w:pPr>
              <w:rPr>
                <w:b/>
              </w:rPr>
            </w:pPr>
          </w:p>
        </w:tc>
        <w:tc>
          <w:tcPr>
            <w:tcW w:w="1786" w:type="dxa"/>
            <w:vAlign w:val="center"/>
          </w:tcPr>
          <w:p w:rsidR="00A134F8" w:rsidRDefault="00A134F8">
            <w:r>
              <w:rPr>
                <w:rFonts w:hint="eastAsia"/>
              </w:rPr>
              <w:t>自查总结</w:t>
            </w:r>
          </w:p>
        </w:tc>
        <w:tc>
          <w:tcPr>
            <w:tcW w:w="4658" w:type="dxa"/>
            <w:vAlign w:val="center"/>
          </w:tcPr>
          <w:p w:rsidR="00A134F8" w:rsidRDefault="00A134F8">
            <w:r>
              <w:t xml:space="preserve">1. </w:t>
            </w:r>
            <w:r>
              <w:rPr>
                <w:rFonts w:hint="eastAsia"/>
              </w:rPr>
              <w:t>整理分析各单位自查自评报告和支撑材料目录，指导支撑材料有缺项、漏项的单位进行材料补充</w:t>
            </w:r>
          </w:p>
          <w:p w:rsidR="00A134F8" w:rsidRDefault="00A134F8">
            <w:r>
              <w:t xml:space="preserve">2. </w:t>
            </w:r>
            <w:r>
              <w:rPr>
                <w:rFonts w:hint="eastAsia"/>
              </w:rPr>
              <w:t>对具有示范意义的二级单位创建工作经验予以宣传和推广</w:t>
            </w:r>
          </w:p>
        </w:tc>
        <w:tc>
          <w:tcPr>
            <w:tcW w:w="1984" w:type="dxa"/>
            <w:vAlign w:val="center"/>
          </w:tcPr>
          <w:p w:rsidR="00A134F8" w:rsidRDefault="00A134F8">
            <w:r>
              <w:t>2014</w:t>
            </w:r>
            <w:r>
              <w:rPr>
                <w:rFonts w:hint="eastAsia"/>
              </w:rPr>
              <w:t>年</w:t>
            </w:r>
            <w:r>
              <w:t>10</w:t>
            </w:r>
            <w:r>
              <w:rPr>
                <w:rFonts w:hint="eastAsia"/>
              </w:rPr>
              <w:t>月</w:t>
            </w:r>
            <w:r>
              <w:t>10</w:t>
            </w:r>
            <w:r>
              <w:rPr>
                <w:rFonts w:hint="eastAsia"/>
              </w:rPr>
              <w:t>日前</w:t>
            </w:r>
          </w:p>
        </w:tc>
        <w:tc>
          <w:tcPr>
            <w:tcW w:w="1134" w:type="dxa"/>
            <w:vAlign w:val="center"/>
          </w:tcPr>
          <w:p w:rsidR="00A134F8" w:rsidRDefault="00A134F8">
            <w:r>
              <w:rPr>
                <w:rFonts w:hint="eastAsia"/>
              </w:rPr>
              <w:t>秘书组</w:t>
            </w:r>
          </w:p>
          <w:p w:rsidR="00A134F8" w:rsidRDefault="00A134F8">
            <w:r>
              <w:rPr>
                <w:rFonts w:hint="eastAsia"/>
              </w:rPr>
              <w:t>宣传组</w:t>
            </w:r>
          </w:p>
        </w:tc>
        <w:tc>
          <w:tcPr>
            <w:tcW w:w="3383" w:type="dxa"/>
            <w:vAlign w:val="center"/>
          </w:tcPr>
          <w:p w:rsidR="00A134F8" w:rsidRDefault="00A134F8">
            <w:r>
              <w:rPr>
                <w:rFonts w:hint="eastAsia"/>
              </w:rPr>
              <w:t>仔细整理、分析、归纳、总结各二级单位自查自评情况</w:t>
            </w:r>
          </w:p>
        </w:tc>
      </w:tr>
      <w:tr w:rsidR="00A134F8">
        <w:trPr>
          <w:trHeight w:val="547"/>
          <w:jc w:val="center"/>
        </w:trPr>
        <w:tc>
          <w:tcPr>
            <w:tcW w:w="1694" w:type="dxa"/>
            <w:vMerge w:val="restart"/>
            <w:vAlign w:val="center"/>
          </w:tcPr>
          <w:p w:rsidR="00A134F8" w:rsidRDefault="00A134F8">
            <w:pPr>
              <w:rPr>
                <w:b/>
              </w:rPr>
            </w:pPr>
            <w:r>
              <w:rPr>
                <w:rFonts w:hint="eastAsia"/>
                <w:b/>
              </w:rPr>
              <w:t>整改完善阶段</w:t>
            </w:r>
          </w:p>
        </w:tc>
        <w:tc>
          <w:tcPr>
            <w:tcW w:w="1786" w:type="dxa"/>
            <w:vAlign w:val="center"/>
          </w:tcPr>
          <w:p w:rsidR="00A134F8" w:rsidRDefault="00A134F8">
            <w:r>
              <w:rPr>
                <w:rFonts w:hint="eastAsia"/>
              </w:rPr>
              <w:t>督促落实</w:t>
            </w:r>
          </w:p>
        </w:tc>
        <w:tc>
          <w:tcPr>
            <w:tcW w:w="4658" w:type="dxa"/>
            <w:vAlign w:val="center"/>
          </w:tcPr>
          <w:p w:rsidR="00A134F8" w:rsidRDefault="00A134F8">
            <w:r>
              <w:rPr>
                <w:rFonts w:hint="eastAsia"/>
              </w:rPr>
              <w:t>对各单位任务落实和工作开展情况进行检查、督促</w:t>
            </w:r>
          </w:p>
        </w:tc>
        <w:tc>
          <w:tcPr>
            <w:tcW w:w="1984" w:type="dxa"/>
            <w:vAlign w:val="center"/>
          </w:tcPr>
          <w:p w:rsidR="00A134F8" w:rsidRDefault="00A134F8">
            <w:r>
              <w:rPr>
                <w:rFonts w:hint="eastAsia"/>
              </w:rPr>
              <w:t>长期进行</w:t>
            </w:r>
          </w:p>
          <w:p w:rsidR="00A134F8" w:rsidRDefault="00A134F8">
            <w:r>
              <w:rPr>
                <w:rFonts w:hint="eastAsia"/>
              </w:rPr>
              <w:t>直至迎评验收</w:t>
            </w:r>
          </w:p>
        </w:tc>
        <w:tc>
          <w:tcPr>
            <w:tcW w:w="1134" w:type="dxa"/>
            <w:vAlign w:val="center"/>
          </w:tcPr>
          <w:p w:rsidR="00A134F8" w:rsidRDefault="00A134F8">
            <w:r>
              <w:rPr>
                <w:rFonts w:hint="eastAsia"/>
              </w:rPr>
              <w:t>督察组</w:t>
            </w:r>
          </w:p>
        </w:tc>
        <w:tc>
          <w:tcPr>
            <w:tcW w:w="3383" w:type="dxa"/>
            <w:vAlign w:val="center"/>
          </w:tcPr>
          <w:p w:rsidR="00A134F8" w:rsidRDefault="00A134F8">
            <w:r>
              <w:rPr>
                <w:rFonts w:hint="eastAsia"/>
              </w:rPr>
              <w:t>对完成情况较好的单位进行通报表扬</w:t>
            </w:r>
          </w:p>
        </w:tc>
      </w:tr>
      <w:tr w:rsidR="00A134F8">
        <w:trPr>
          <w:trHeight w:val="547"/>
          <w:jc w:val="center"/>
        </w:trPr>
        <w:tc>
          <w:tcPr>
            <w:tcW w:w="1694" w:type="dxa"/>
            <w:vMerge/>
            <w:vAlign w:val="center"/>
          </w:tcPr>
          <w:p w:rsidR="00A134F8" w:rsidRDefault="00A134F8">
            <w:pPr>
              <w:rPr>
                <w:b/>
              </w:rPr>
            </w:pPr>
          </w:p>
        </w:tc>
        <w:tc>
          <w:tcPr>
            <w:tcW w:w="1786" w:type="dxa"/>
            <w:vAlign w:val="center"/>
          </w:tcPr>
          <w:p w:rsidR="00A134F8" w:rsidRDefault="00A134F8">
            <w:r>
              <w:rPr>
                <w:rFonts w:hint="eastAsia"/>
              </w:rPr>
              <w:t>整改完善</w:t>
            </w:r>
          </w:p>
        </w:tc>
        <w:tc>
          <w:tcPr>
            <w:tcW w:w="4658" w:type="dxa"/>
            <w:vAlign w:val="center"/>
          </w:tcPr>
          <w:p w:rsidR="00A134F8" w:rsidRDefault="00A134F8">
            <w:r>
              <w:rPr>
                <w:rFonts w:hint="eastAsia"/>
              </w:rPr>
              <w:t>根据创建自查阶段的自评结果，结合具有示范意义的二级单位经验参考，针对自身情况提出具体有效的改进措施，进行查缺补漏</w:t>
            </w:r>
          </w:p>
        </w:tc>
        <w:tc>
          <w:tcPr>
            <w:tcW w:w="1984" w:type="dxa"/>
            <w:vAlign w:val="center"/>
          </w:tcPr>
          <w:p w:rsidR="00A134F8" w:rsidRDefault="00A134F8">
            <w:r>
              <w:t>2014</w:t>
            </w:r>
            <w:r>
              <w:rPr>
                <w:rFonts w:hint="eastAsia"/>
              </w:rPr>
              <w:t>年</w:t>
            </w:r>
            <w:r>
              <w:t>12</w:t>
            </w:r>
            <w:r>
              <w:rPr>
                <w:rFonts w:hint="eastAsia"/>
              </w:rPr>
              <w:t>月</w:t>
            </w:r>
            <w:r>
              <w:t>26</w:t>
            </w:r>
            <w:r>
              <w:rPr>
                <w:rFonts w:hint="eastAsia"/>
              </w:rPr>
              <w:t>日前</w:t>
            </w:r>
          </w:p>
        </w:tc>
        <w:tc>
          <w:tcPr>
            <w:tcW w:w="1134" w:type="dxa"/>
            <w:vAlign w:val="center"/>
          </w:tcPr>
          <w:p w:rsidR="00A134F8" w:rsidRDefault="00A134F8">
            <w:r>
              <w:rPr>
                <w:rFonts w:hint="eastAsia"/>
              </w:rPr>
              <w:t>各二级单位</w:t>
            </w:r>
          </w:p>
        </w:tc>
        <w:tc>
          <w:tcPr>
            <w:tcW w:w="3383" w:type="dxa"/>
            <w:vAlign w:val="center"/>
          </w:tcPr>
          <w:p w:rsidR="00A134F8" w:rsidRDefault="00A134F8">
            <w:r>
              <w:rPr>
                <w:rFonts w:hint="eastAsia"/>
              </w:rPr>
              <w:t>按照督察组提出的意见和建议，进一步完善“平安校园”检查验收相关材料</w:t>
            </w:r>
          </w:p>
        </w:tc>
      </w:tr>
      <w:tr w:rsidR="00A134F8">
        <w:trPr>
          <w:trHeight w:val="1570"/>
          <w:jc w:val="center"/>
        </w:trPr>
        <w:tc>
          <w:tcPr>
            <w:tcW w:w="1694" w:type="dxa"/>
            <w:vMerge/>
            <w:vAlign w:val="center"/>
          </w:tcPr>
          <w:p w:rsidR="00A134F8" w:rsidRDefault="00A134F8">
            <w:pPr>
              <w:rPr>
                <w:b/>
              </w:rPr>
            </w:pPr>
          </w:p>
        </w:tc>
        <w:tc>
          <w:tcPr>
            <w:tcW w:w="1786" w:type="dxa"/>
            <w:vAlign w:val="center"/>
          </w:tcPr>
          <w:p w:rsidR="00A134F8" w:rsidRDefault="00A134F8">
            <w:r>
              <w:rPr>
                <w:rFonts w:hint="eastAsia"/>
              </w:rPr>
              <w:t>自评总结</w:t>
            </w:r>
          </w:p>
        </w:tc>
        <w:tc>
          <w:tcPr>
            <w:tcW w:w="4658" w:type="dxa"/>
            <w:vAlign w:val="center"/>
          </w:tcPr>
          <w:p w:rsidR="00A134F8" w:rsidRDefault="00A134F8">
            <w:r>
              <w:t xml:space="preserve">1. </w:t>
            </w:r>
            <w:r>
              <w:rPr>
                <w:rFonts w:hint="eastAsia"/>
              </w:rPr>
              <w:t>结合自查自评情况形成学校自查自评综合报告、特色工作分报告和支撑材料总目录</w:t>
            </w:r>
          </w:p>
          <w:p w:rsidR="00A134F8" w:rsidRDefault="00A134F8">
            <w:r>
              <w:t xml:space="preserve">2. </w:t>
            </w:r>
            <w:r>
              <w:rPr>
                <w:rFonts w:hint="eastAsia"/>
              </w:rPr>
              <w:t>召开“平安校园”创建工作阶段总结会，总结自评整改阶段取得的成绩、存在的问题和不足，并明确学校迎评检查阶段的各项工作安排</w:t>
            </w:r>
          </w:p>
        </w:tc>
        <w:tc>
          <w:tcPr>
            <w:tcW w:w="1984" w:type="dxa"/>
            <w:vAlign w:val="center"/>
          </w:tcPr>
          <w:p w:rsidR="00A134F8" w:rsidRDefault="00A134F8">
            <w:r>
              <w:t>2015</w:t>
            </w:r>
            <w:r>
              <w:rPr>
                <w:rFonts w:hint="eastAsia"/>
              </w:rPr>
              <w:t>年</w:t>
            </w:r>
            <w:r>
              <w:t>1</w:t>
            </w:r>
            <w:r>
              <w:rPr>
                <w:rFonts w:hint="eastAsia"/>
              </w:rPr>
              <w:t>月</w:t>
            </w:r>
            <w:r>
              <w:t>16</w:t>
            </w:r>
            <w:r>
              <w:rPr>
                <w:rFonts w:hint="eastAsia"/>
              </w:rPr>
              <w:t>日前</w:t>
            </w:r>
          </w:p>
        </w:tc>
        <w:tc>
          <w:tcPr>
            <w:tcW w:w="1134" w:type="dxa"/>
            <w:vAlign w:val="center"/>
          </w:tcPr>
          <w:p w:rsidR="00A134F8" w:rsidRDefault="00A134F8">
            <w:r>
              <w:rPr>
                <w:rFonts w:hint="eastAsia"/>
              </w:rPr>
              <w:t>秘书组</w:t>
            </w:r>
          </w:p>
        </w:tc>
        <w:tc>
          <w:tcPr>
            <w:tcW w:w="3383" w:type="dxa"/>
            <w:vAlign w:val="center"/>
          </w:tcPr>
          <w:p w:rsidR="00A134F8" w:rsidRDefault="00A134F8">
            <w:r>
              <w:t xml:space="preserve">1. </w:t>
            </w:r>
            <w:r>
              <w:rPr>
                <w:rFonts w:hint="eastAsia"/>
              </w:rPr>
              <w:t>提取凝练出我校特色工作</w:t>
            </w:r>
          </w:p>
          <w:p w:rsidR="00A134F8" w:rsidRDefault="00A134F8">
            <w:r>
              <w:t xml:space="preserve">2. </w:t>
            </w:r>
            <w:r>
              <w:rPr>
                <w:rFonts w:hint="eastAsia"/>
              </w:rPr>
              <w:t>做好相关会议材料的准备工作</w:t>
            </w:r>
          </w:p>
        </w:tc>
      </w:tr>
      <w:tr w:rsidR="00A134F8">
        <w:trPr>
          <w:trHeight w:val="547"/>
          <w:jc w:val="center"/>
        </w:trPr>
        <w:tc>
          <w:tcPr>
            <w:tcW w:w="1694" w:type="dxa"/>
            <w:vMerge w:val="restart"/>
            <w:vAlign w:val="center"/>
          </w:tcPr>
          <w:p w:rsidR="00A134F8" w:rsidRDefault="00A134F8">
            <w:pPr>
              <w:rPr>
                <w:b/>
              </w:rPr>
            </w:pPr>
            <w:r>
              <w:rPr>
                <w:rFonts w:hint="eastAsia"/>
                <w:b/>
              </w:rPr>
              <w:t>迎评检查阶段</w:t>
            </w:r>
          </w:p>
        </w:tc>
        <w:tc>
          <w:tcPr>
            <w:tcW w:w="1786" w:type="dxa"/>
            <w:vAlign w:val="center"/>
          </w:tcPr>
          <w:p w:rsidR="00A134F8" w:rsidRDefault="00A134F8">
            <w:r>
              <w:rPr>
                <w:rFonts w:hint="eastAsia"/>
              </w:rPr>
              <w:t>预评检查</w:t>
            </w:r>
          </w:p>
        </w:tc>
        <w:tc>
          <w:tcPr>
            <w:tcW w:w="4658" w:type="dxa"/>
            <w:vAlign w:val="center"/>
          </w:tcPr>
          <w:p w:rsidR="00A134F8" w:rsidRDefault="00A134F8">
            <w:r>
              <w:rPr>
                <w:rFonts w:hint="eastAsia"/>
              </w:rPr>
              <w:t>邀请北京市相关专家进驻校园开展预评估检查</w:t>
            </w:r>
          </w:p>
        </w:tc>
        <w:tc>
          <w:tcPr>
            <w:tcW w:w="1984" w:type="dxa"/>
            <w:vAlign w:val="center"/>
          </w:tcPr>
          <w:p w:rsidR="00A134F8" w:rsidRDefault="00A134F8">
            <w:r>
              <w:t>2015</w:t>
            </w:r>
            <w:r>
              <w:rPr>
                <w:rFonts w:hint="eastAsia"/>
              </w:rPr>
              <w:t>年</w:t>
            </w:r>
            <w:r>
              <w:t>3</w:t>
            </w:r>
            <w:r>
              <w:rPr>
                <w:rFonts w:hint="eastAsia"/>
              </w:rPr>
              <w:t>月</w:t>
            </w:r>
            <w:r>
              <w:t>27</w:t>
            </w:r>
            <w:r>
              <w:rPr>
                <w:rFonts w:hint="eastAsia"/>
              </w:rPr>
              <w:t>日前</w:t>
            </w:r>
          </w:p>
        </w:tc>
        <w:tc>
          <w:tcPr>
            <w:tcW w:w="1134" w:type="dxa"/>
            <w:vAlign w:val="center"/>
          </w:tcPr>
          <w:p w:rsidR="00A134F8" w:rsidRDefault="00A134F8">
            <w:r>
              <w:rPr>
                <w:rFonts w:hint="eastAsia"/>
              </w:rPr>
              <w:t>各相关单位</w:t>
            </w:r>
          </w:p>
        </w:tc>
        <w:tc>
          <w:tcPr>
            <w:tcW w:w="3383" w:type="dxa"/>
            <w:vAlign w:val="center"/>
          </w:tcPr>
          <w:p w:rsidR="00A134F8" w:rsidRDefault="00A134F8">
            <w:r>
              <w:t xml:space="preserve">1. </w:t>
            </w:r>
            <w:r>
              <w:rPr>
                <w:rFonts w:hint="eastAsia"/>
              </w:rPr>
              <w:t>制定预评估工作方案，做好相关专家的邀请、接待等工作</w:t>
            </w:r>
          </w:p>
          <w:p w:rsidR="00A134F8" w:rsidRDefault="00A134F8">
            <w:r>
              <w:t xml:space="preserve">2. </w:t>
            </w:r>
            <w:r>
              <w:rPr>
                <w:rFonts w:hint="eastAsia"/>
              </w:rPr>
              <w:t>根据预评估工作方案做好预评估相关宣传工作</w:t>
            </w:r>
          </w:p>
          <w:p w:rsidR="00A134F8" w:rsidRDefault="00A134F8">
            <w:r>
              <w:t xml:space="preserve">3. </w:t>
            </w:r>
            <w:r>
              <w:rPr>
                <w:rFonts w:hint="eastAsia"/>
              </w:rPr>
              <w:t>各二级单位根据预评估工作方案做好各项准备工作</w:t>
            </w:r>
          </w:p>
        </w:tc>
      </w:tr>
      <w:tr w:rsidR="00A134F8">
        <w:trPr>
          <w:trHeight w:val="547"/>
          <w:jc w:val="center"/>
        </w:trPr>
        <w:tc>
          <w:tcPr>
            <w:tcW w:w="1694" w:type="dxa"/>
            <w:vMerge/>
            <w:vAlign w:val="center"/>
          </w:tcPr>
          <w:p w:rsidR="00A134F8" w:rsidRDefault="00A134F8">
            <w:pPr>
              <w:rPr>
                <w:b/>
              </w:rPr>
            </w:pPr>
          </w:p>
        </w:tc>
        <w:tc>
          <w:tcPr>
            <w:tcW w:w="1786" w:type="dxa"/>
            <w:vAlign w:val="center"/>
          </w:tcPr>
          <w:p w:rsidR="00A134F8" w:rsidRDefault="00A134F8">
            <w:r>
              <w:rPr>
                <w:rFonts w:hint="eastAsia"/>
              </w:rPr>
              <w:t>整改提升</w:t>
            </w:r>
          </w:p>
        </w:tc>
        <w:tc>
          <w:tcPr>
            <w:tcW w:w="4658" w:type="dxa"/>
            <w:vAlign w:val="center"/>
          </w:tcPr>
          <w:p w:rsidR="00A134F8" w:rsidRDefault="00A134F8">
            <w:r>
              <w:t xml:space="preserve">1. </w:t>
            </w:r>
            <w:r>
              <w:rPr>
                <w:rFonts w:hint="eastAsia"/>
              </w:rPr>
              <w:t>总结预评估中发现的问题和不足，有针对性地进行整改提升</w:t>
            </w:r>
          </w:p>
          <w:p w:rsidR="00A134F8" w:rsidRDefault="00A134F8">
            <w:r>
              <w:t xml:space="preserve">2. </w:t>
            </w:r>
            <w:r>
              <w:rPr>
                <w:rFonts w:hint="eastAsia"/>
              </w:rPr>
              <w:t>进一步凝练特色</w:t>
            </w:r>
          </w:p>
        </w:tc>
        <w:tc>
          <w:tcPr>
            <w:tcW w:w="1984" w:type="dxa"/>
            <w:vAlign w:val="center"/>
          </w:tcPr>
          <w:p w:rsidR="00A134F8" w:rsidRDefault="00A134F8">
            <w:r>
              <w:t>2015</w:t>
            </w:r>
            <w:r>
              <w:rPr>
                <w:rFonts w:hint="eastAsia"/>
              </w:rPr>
              <w:t>年</w:t>
            </w:r>
            <w:r>
              <w:t>4</w:t>
            </w:r>
            <w:r>
              <w:rPr>
                <w:rFonts w:hint="eastAsia"/>
              </w:rPr>
              <w:t>月</w:t>
            </w:r>
            <w:r>
              <w:t>15</w:t>
            </w:r>
            <w:r>
              <w:rPr>
                <w:rFonts w:hint="eastAsia"/>
              </w:rPr>
              <w:t>日前</w:t>
            </w:r>
          </w:p>
        </w:tc>
        <w:tc>
          <w:tcPr>
            <w:tcW w:w="1134" w:type="dxa"/>
            <w:vAlign w:val="center"/>
          </w:tcPr>
          <w:p w:rsidR="00A134F8" w:rsidRDefault="00A134F8">
            <w:r>
              <w:rPr>
                <w:rFonts w:hint="eastAsia"/>
              </w:rPr>
              <w:t>各相关单位</w:t>
            </w:r>
          </w:p>
        </w:tc>
        <w:tc>
          <w:tcPr>
            <w:tcW w:w="3383" w:type="dxa"/>
            <w:vAlign w:val="center"/>
          </w:tcPr>
          <w:p w:rsidR="00A134F8" w:rsidRDefault="00A134F8">
            <w:r>
              <w:rPr>
                <w:rFonts w:hint="eastAsia"/>
              </w:rPr>
              <w:t>重点做好特色项目的凝练工作</w:t>
            </w:r>
          </w:p>
        </w:tc>
      </w:tr>
      <w:tr w:rsidR="00A134F8">
        <w:trPr>
          <w:trHeight w:val="547"/>
          <w:jc w:val="center"/>
        </w:trPr>
        <w:tc>
          <w:tcPr>
            <w:tcW w:w="1694" w:type="dxa"/>
            <w:vMerge/>
            <w:vAlign w:val="center"/>
          </w:tcPr>
          <w:p w:rsidR="00A134F8" w:rsidRDefault="00A134F8">
            <w:pPr>
              <w:rPr>
                <w:b/>
              </w:rPr>
            </w:pPr>
          </w:p>
        </w:tc>
        <w:tc>
          <w:tcPr>
            <w:tcW w:w="1786" w:type="dxa"/>
            <w:vAlign w:val="center"/>
          </w:tcPr>
          <w:p w:rsidR="00A134F8" w:rsidRDefault="00A134F8">
            <w:r>
              <w:rPr>
                <w:rFonts w:hint="eastAsia"/>
              </w:rPr>
              <w:t>迎评动员</w:t>
            </w:r>
          </w:p>
        </w:tc>
        <w:tc>
          <w:tcPr>
            <w:tcW w:w="4658" w:type="dxa"/>
            <w:vAlign w:val="center"/>
          </w:tcPr>
          <w:p w:rsidR="00A134F8" w:rsidRDefault="00A134F8">
            <w:r>
              <w:rPr>
                <w:rFonts w:hint="eastAsia"/>
              </w:rPr>
              <w:t>召开平安校园迎评工作动员会暨</w:t>
            </w:r>
            <w:r>
              <w:t>2015</w:t>
            </w:r>
            <w:r>
              <w:rPr>
                <w:rFonts w:hint="eastAsia"/>
              </w:rPr>
              <w:t>年安全稳定工作培训会，研究部署专家组进校检查工作，迎评专项工作组和各二级单位做好迎接专家组进驻校园检查验收的各项准备工作</w:t>
            </w:r>
          </w:p>
        </w:tc>
        <w:tc>
          <w:tcPr>
            <w:tcW w:w="1984" w:type="dxa"/>
            <w:vAlign w:val="center"/>
          </w:tcPr>
          <w:p w:rsidR="00A134F8" w:rsidRDefault="00A134F8">
            <w:r>
              <w:t>2015</w:t>
            </w:r>
            <w:r>
              <w:rPr>
                <w:rFonts w:hint="eastAsia"/>
              </w:rPr>
              <w:t>年</w:t>
            </w:r>
            <w:r>
              <w:t>4</w:t>
            </w:r>
            <w:r>
              <w:rPr>
                <w:rFonts w:hint="eastAsia"/>
              </w:rPr>
              <w:t>月</w:t>
            </w:r>
            <w:r>
              <w:t>30</w:t>
            </w:r>
            <w:r>
              <w:rPr>
                <w:rFonts w:hint="eastAsia"/>
              </w:rPr>
              <w:t>日前</w:t>
            </w:r>
          </w:p>
        </w:tc>
        <w:tc>
          <w:tcPr>
            <w:tcW w:w="1134" w:type="dxa"/>
            <w:vAlign w:val="center"/>
          </w:tcPr>
          <w:p w:rsidR="00A134F8" w:rsidRDefault="00A134F8">
            <w:r>
              <w:rPr>
                <w:rFonts w:hint="eastAsia"/>
              </w:rPr>
              <w:t>各相关单位</w:t>
            </w:r>
          </w:p>
        </w:tc>
        <w:tc>
          <w:tcPr>
            <w:tcW w:w="3383" w:type="dxa"/>
            <w:vAlign w:val="center"/>
          </w:tcPr>
          <w:p w:rsidR="00A134F8" w:rsidRDefault="00A134F8">
            <w:r>
              <w:t xml:space="preserve">1. </w:t>
            </w:r>
            <w:r>
              <w:rPr>
                <w:rFonts w:hint="eastAsia"/>
              </w:rPr>
              <w:t>做好相关会议材料的准备工作</w:t>
            </w:r>
          </w:p>
          <w:p w:rsidR="00A134F8" w:rsidRDefault="00A134F8">
            <w:r>
              <w:t xml:space="preserve">2. </w:t>
            </w:r>
            <w:r>
              <w:rPr>
                <w:rFonts w:hint="eastAsia"/>
              </w:rPr>
              <w:t>制定迎评工作方案</w:t>
            </w:r>
          </w:p>
          <w:p w:rsidR="00A134F8" w:rsidRDefault="00A134F8">
            <w:r>
              <w:t xml:space="preserve">3. </w:t>
            </w:r>
            <w:r>
              <w:rPr>
                <w:rFonts w:hint="eastAsia"/>
              </w:rPr>
              <w:t>成立迎评专项工作组</w:t>
            </w:r>
          </w:p>
        </w:tc>
      </w:tr>
      <w:tr w:rsidR="00A134F8">
        <w:trPr>
          <w:trHeight w:val="547"/>
          <w:jc w:val="center"/>
        </w:trPr>
        <w:tc>
          <w:tcPr>
            <w:tcW w:w="1694" w:type="dxa"/>
            <w:vMerge/>
            <w:vAlign w:val="center"/>
          </w:tcPr>
          <w:p w:rsidR="00A134F8" w:rsidRDefault="00A134F8">
            <w:pPr>
              <w:rPr>
                <w:b/>
              </w:rPr>
            </w:pPr>
          </w:p>
        </w:tc>
        <w:tc>
          <w:tcPr>
            <w:tcW w:w="1786" w:type="dxa"/>
            <w:vAlign w:val="center"/>
          </w:tcPr>
          <w:p w:rsidR="00A134F8" w:rsidRDefault="00A134F8">
            <w:r>
              <w:rPr>
                <w:rFonts w:hint="eastAsia"/>
              </w:rPr>
              <w:t>达标验收</w:t>
            </w:r>
          </w:p>
        </w:tc>
        <w:tc>
          <w:tcPr>
            <w:tcW w:w="4658" w:type="dxa"/>
            <w:vAlign w:val="center"/>
          </w:tcPr>
          <w:p w:rsidR="00A134F8" w:rsidRDefault="00A134F8">
            <w:r>
              <w:rPr>
                <w:rFonts w:hint="eastAsia"/>
              </w:rPr>
              <w:t>专家进校验收</w:t>
            </w:r>
          </w:p>
        </w:tc>
        <w:tc>
          <w:tcPr>
            <w:tcW w:w="1984" w:type="dxa"/>
            <w:vAlign w:val="center"/>
          </w:tcPr>
          <w:p w:rsidR="00A134F8" w:rsidRDefault="00A134F8">
            <w:r>
              <w:t>2015</w:t>
            </w:r>
            <w:r>
              <w:rPr>
                <w:rFonts w:hint="eastAsia"/>
              </w:rPr>
              <w:t>年</w:t>
            </w:r>
            <w:r>
              <w:t>5</w:t>
            </w:r>
            <w:r>
              <w:rPr>
                <w:rFonts w:hint="eastAsia"/>
              </w:rPr>
              <w:t>月</w:t>
            </w:r>
            <w:r>
              <w:t>28</w:t>
            </w:r>
            <w:r>
              <w:rPr>
                <w:rFonts w:hint="eastAsia"/>
              </w:rPr>
              <w:t>日前</w:t>
            </w:r>
          </w:p>
        </w:tc>
        <w:tc>
          <w:tcPr>
            <w:tcW w:w="1134" w:type="dxa"/>
            <w:vAlign w:val="center"/>
          </w:tcPr>
          <w:p w:rsidR="00A134F8" w:rsidRDefault="00A134F8">
            <w:r>
              <w:rPr>
                <w:rFonts w:hint="eastAsia"/>
              </w:rPr>
              <w:t>各二级单位</w:t>
            </w:r>
          </w:p>
        </w:tc>
        <w:tc>
          <w:tcPr>
            <w:tcW w:w="3383" w:type="dxa"/>
            <w:vAlign w:val="center"/>
          </w:tcPr>
          <w:p w:rsidR="00A134F8" w:rsidRDefault="00A134F8">
            <w:r>
              <w:rPr>
                <w:rFonts w:hint="eastAsia"/>
              </w:rPr>
              <w:t>根据迎评工作方案安排，做好专家接待等各项工作，确保验收工作协调、有序进行</w:t>
            </w:r>
          </w:p>
        </w:tc>
      </w:tr>
    </w:tbl>
    <w:p w:rsidR="00A134F8" w:rsidRDefault="00A134F8">
      <w:pPr>
        <w:rPr>
          <w:b/>
        </w:rPr>
      </w:pPr>
      <w:r>
        <w:rPr>
          <w:rFonts w:hint="eastAsia"/>
          <w:b/>
        </w:rPr>
        <w:t>﹡注：表中《实施方案》、《任务分配表》、《任务书》分别为《中央财经大学“平安校园”创建工作实施方案》、《中央财经大学“平安校园”创建工作任务分配表》、《中央财经大学“平安校园”创建工作任务书》的简写。</w:t>
      </w:r>
    </w:p>
    <w:p w:rsidR="00A134F8" w:rsidRDefault="00A134F8">
      <w:pPr>
        <w:jc w:val="left"/>
        <w:rPr>
          <w:rFonts w:ascii="仿宋_GB2312" w:eastAsia="仿宋_GB2312"/>
          <w:sz w:val="32"/>
          <w:szCs w:val="32"/>
        </w:rPr>
      </w:pPr>
    </w:p>
    <w:sectPr w:rsidR="00A134F8" w:rsidSect="00A134F8">
      <w:footerReference w:type="default" r:id="rId6"/>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4F8" w:rsidRDefault="00A134F8">
      <w:r>
        <w:separator/>
      </w:r>
    </w:p>
  </w:endnote>
  <w:endnote w:type="continuationSeparator" w:id="1">
    <w:p w:rsidR="00A134F8" w:rsidRDefault="00A13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F8" w:rsidRDefault="00A134F8">
    <w:pPr>
      <w:pStyle w:val="Footer"/>
      <w:jc w:val="center"/>
    </w:pPr>
    <w:r>
      <w:rPr>
        <w:lang w:val="zh-CN"/>
      </w:rPr>
      <w:t xml:space="preserve"> </w:t>
    </w:r>
    <w:r>
      <w:rPr>
        <w:b/>
      </w:rPr>
      <w:fldChar w:fldCharType="begin"/>
    </w:r>
    <w:r>
      <w:rPr>
        <w:b/>
      </w:rPr>
      <w:instrText>PAGE</w:instrText>
    </w:r>
    <w:r>
      <w:rPr>
        <w:b/>
      </w:rPr>
      <w:fldChar w:fldCharType="separate"/>
    </w:r>
    <w:r>
      <w:rPr>
        <w:b/>
        <w:noProof/>
        <w:lang w:val="en-US" w:eastAsia="zh-CN"/>
      </w:rPr>
      <w:t>3</w:t>
    </w:r>
    <w:r>
      <w:rPr>
        <w:b/>
      </w:rPr>
      <w:fldChar w:fldCharType="end"/>
    </w:r>
    <w:r>
      <w:rPr>
        <w:lang w:val="zh-CN"/>
      </w:rPr>
      <w:t xml:space="preserve"> / </w:t>
    </w:r>
    <w:r>
      <w:rPr>
        <w:b/>
      </w:rPr>
      <w:fldChar w:fldCharType="begin"/>
    </w:r>
    <w:r>
      <w:rPr>
        <w:b/>
      </w:rPr>
      <w:instrText>NUMPAGES</w:instrText>
    </w:r>
    <w:r>
      <w:rPr>
        <w:b/>
      </w:rPr>
      <w:fldChar w:fldCharType="separate"/>
    </w:r>
    <w:r>
      <w:rPr>
        <w:b/>
        <w:noProof/>
        <w:lang w:val="en-US" w:eastAsia="zh-CN"/>
      </w:rPr>
      <w:t>3</w:t>
    </w:r>
    <w:r>
      <w:rPr>
        <w:b/>
      </w:rPr>
      <w:fldChar w:fldCharType="end"/>
    </w:r>
  </w:p>
  <w:p w:rsidR="00A134F8" w:rsidRDefault="00A13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4F8" w:rsidRDefault="00A134F8">
      <w:r>
        <w:separator/>
      </w:r>
    </w:p>
  </w:footnote>
  <w:footnote w:type="continuationSeparator" w:id="1">
    <w:p w:rsidR="00A134F8" w:rsidRDefault="00A13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0"/>
    <w:footnote w:id="1"/>
  </w:footnotePr>
  <w:endnotePr>
    <w:endnote w:id="0"/>
    <w:endnote w:id="1"/>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A134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hAnsi="Calibri"/>
      <w:kern w:val="2"/>
      <w:sz w:val="21"/>
      <w:szCs w:val="22"/>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iPriority w:val="99"/>
    <w:rPr>
      <w:rFonts w:cs="Times New Roman"/>
      <w:vertAlign w:val="superscript"/>
    </w:rPr>
  </w:style>
  <w:style w:type="character" w:customStyle="1" w:styleId="FooterChar">
    <w:name w:val="Footer Char"/>
    <w:basedOn w:val="DefaultParagraphFont"/>
    <w:link w:val="Footer"/>
    <w:locked/>
    <w:rPr>
      <w:rFonts w:cs="Times New Roman"/>
      <w:sz w:val="18"/>
      <w:szCs w:val="18"/>
    </w:rPr>
  </w:style>
  <w:style w:type="character" w:customStyle="1" w:styleId="HeaderChar">
    <w:name w:val="Header Char"/>
    <w:basedOn w:val="DefaultParagraphFont"/>
    <w:link w:val="Header"/>
    <w:locked/>
    <w:rPr>
      <w:rFonts w:cs="Times New Roman"/>
      <w:sz w:val="18"/>
      <w:szCs w:val="18"/>
    </w:rPr>
  </w:style>
  <w:style w:type="character" w:customStyle="1" w:styleId="BalloonTextChar">
    <w:name w:val="Balloon Text Char"/>
    <w:basedOn w:val="DefaultParagraphFont"/>
    <w:link w:val="BalloonText"/>
    <w:locked/>
    <w:rPr>
      <w:rFonts w:ascii="Calibri" w:hAnsi="Calibri" w:cs="Times New Roman"/>
      <w:kern w:val="2"/>
      <w:sz w:val="18"/>
      <w:szCs w:val="18"/>
    </w:rPr>
  </w:style>
  <w:style w:type="character" w:customStyle="1" w:styleId="FootnoteTextChar">
    <w:name w:val="Footnote Text Char"/>
    <w:basedOn w:val="DefaultParagraphFont"/>
    <w:link w:val="FootnoteText"/>
    <w:locked/>
    <w:rPr>
      <w:rFonts w:ascii="Calibri" w:hAnsi="Calibri" w:cs="Times New Roman"/>
      <w:kern w:val="2"/>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A134F8"/>
    <w:rPr>
      <w:rFonts w:ascii="Calibri" w:hAnsi="Calibri"/>
      <w:kern w:val="2"/>
      <w:sz w:val="18"/>
      <w:szCs w:val="18"/>
    </w:rPr>
  </w:style>
  <w:style w:type="paragraph" w:styleId="FootnoteText">
    <w:name w:val="footnote text"/>
    <w:basedOn w:val="Normal"/>
    <w:link w:val="FootnoteTextChar"/>
    <w:uiPriority w:val="99"/>
    <w:pPr>
      <w:snapToGrid w:val="0"/>
      <w:jc w:val="left"/>
    </w:pPr>
    <w:rPr>
      <w:sz w:val="18"/>
      <w:szCs w:val="18"/>
    </w:rPr>
  </w:style>
  <w:style w:type="character" w:customStyle="1" w:styleId="FootnoteTextChar1">
    <w:name w:val="Footnote Text Char1"/>
    <w:basedOn w:val="DefaultParagraphFont"/>
    <w:link w:val="FootnoteText"/>
    <w:uiPriority w:val="99"/>
    <w:semiHidden/>
    <w:rsid w:val="00A134F8"/>
    <w:rPr>
      <w:rFonts w:ascii="Calibri" w:hAnsi="Calibri"/>
      <w:kern w:val="2"/>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A134F8"/>
    <w:rPr>
      <w:rFonts w:ascii="Calibri" w:hAnsi="Calibri"/>
      <w:kern w:val="2"/>
      <w:sz w:val="18"/>
      <w:szCs w:val="18"/>
    </w:rPr>
  </w:style>
  <w:style w:type="paragraph" w:styleId="BalloonText">
    <w:name w:val="Balloon Text"/>
    <w:basedOn w:val="Normal"/>
    <w:link w:val="BalloonTextChar"/>
    <w:uiPriority w:val="99"/>
    <w:rPr>
      <w:sz w:val="18"/>
      <w:szCs w:val="18"/>
    </w:rPr>
  </w:style>
  <w:style w:type="character" w:customStyle="1" w:styleId="BalloonTextChar1">
    <w:name w:val="Balloon Text Char1"/>
    <w:basedOn w:val="DefaultParagraphFont"/>
    <w:link w:val="BalloonText"/>
    <w:uiPriority w:val="99"/>
    <w:semiHidden/>
    <w:rsid w:val="00A134F8"/>
    <w:rPr>
      <w:rFonts w:ascii="Calibri" w:hAnsi="Calibri"/>
      <w:kern w:val="2"/>
      <w:sz w:val="0"/>
      <w:szCs w:val="0"/>
    </w:rPr>
  </w:style>
  <w:style w:type="paragraph" w:styleId="ListParagraph">
    <w:name w:val="List Paragraph"/>
    <w:basedOn w:val="Normal"/>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subject/>
  <dc:creator>微软用户</dc:creator>
  <cp:keywords/>
  <dc:description/>
  <cp:lastModifiedBy>微软用户</cp:lastModifiedBy>
  <cp:revision>1</cp:revision>
  <dcterms:created xsi:type="dcterms:W3CDTF">2014-04-21T07:31:00Z</dcterms:created>
  <dcterms:modified xsi:type="dcterms:W3CDTF">2014-05-04T06:30:00Z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